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CD59" w14:textId="77777777" w:rsidR="008D6E2C" w:rsidRDefault="008D6E2C" w:rsidP="008D6E2C">
      <w:pPr>
        <w:pStyle w:val="Rubrik"/>
        <w:rPr>
          <w:color w:val="2E74B5" w:themeColor="accent1" w:themeShade="BF"/>
        </w:rPr>
      </w:pPr>
    </w:p>
    <w:p w14:paraId="1B41898E" w14:textId="66E8BAC8" w:rsidR="0093517D" w:rsidRPr="00F229BB" w:rsidRDefault="008D6E2C" w:rsidP="008D6E2C">
      <w:pPr>
        <w:pStyle w:val="Rubrik"/>
        <w:rPr>
          <w:color w:val="2E74B5" w:themeColor="accent1" w:themeShade="BF"/>
          <w:sz w:val="40"/>
          <w:szCs w:val="40"/>
        </w:rPr>
      </w:pPr>
      <w:r w:rsidRPr="00F229BB">
        <w:rPr>
          <w:color w:val="2E74B5" w:themeColor="accent1" w:themeShade="BF"/>
          <w:sz w:val="40"/>
          <w:szCs w:val="40"/>
        </w:rPr>
        <w:t>Verksamhetsplan för</w:t>
      </w:r>
      <w:r w:rsidR="00B14520" w:rsidRPr="00B14520">
        <w:rPr>
          <w:color w:val="2E74B5" w:themeColor="accent1" w:themeShade="BF"/>
          <w:sz w:val="40"/>
          <w:szCs w:val="40"/>
        </w:rPr>
        <w:t xml:space="preserve"> Närkes-Värmlandskretsen</w:t>
      </w:r>
      <w:r w:rsidR="00B14520">
        <w:rPr>
          <w:color w:val="2E74B5" w:themeColor="accent1" w:themeShade="BF"/>
          <w:sz w:val="40"/>
          <w:szCs w:val="40"/>
        </w:rPr>
        <w:t xml:space="preserve"> 2024</w:t>
      </w:r>
    </w:p>
    <w:p w14:paraId="3C46C53B" w14:textId="77777777" w:rsidR="0093517D" w:rsidRDefault="0037416A" w:rsidP="0093517D">
      <w:pPr>
        <w:rPr>
          <w:rFonts w:asciiTheme="minorHAnsi" w:hAnsiTheme="minorHAnsi"/>
          <w:sz w:val="22"/>
        </w:rPr>
      </w:pPr>
      <w:r w:rsidRPr="0037416A">
        <w:rPr>
          <w:rFonts w:asciiTheme="minorHAnsi" w:hAnsiTheme="minorHAnsi"/>
          <w:sz w:val="22"/>
        </w:rPr>
        <w:t xml:space="preserve">Nedan listas planerade </w:t>
      </w:r>
      <w:r>
        <w:rPr>
          <w:rFonts w:asciiTheme="minorHAnsi" w:hAnsiTheme="minorHAnsi"/>
          <w:sz w:val="22"/>
        </w:rPr>
        <w:t>medlems</w:t>
      </w:r>
      <w:r w:rsidRPr="0037416A">
        <w:rPr>
          <w:rFonts w:asciiTheme="minorHAnsi" w:hAnsiTheme="minorHAnsi"/>
          <w:sz w:val="22"/>
        </w:rPr>
        <w:t xml:space="preserve">aktiviteter </w:t>
      </w:r>
      <w:r>
        <w:rPr>
          <w:rFonts w:asciiTheme="minorHAnsi" w:hAnsiTheme="minorHAnsi"/>
          <w:sz w:val="22"/>
        </w:rPr>
        <w:t xml:space="preserve">i APS regi samt möten </w:t>
      </w:r>
      <w:r w:rsidRPr="0037416A">
        <w:rPr>
          <w:rFonts w:asciiTheme="minorHAnsi" w:hAnsiTheme="minorHAnsi"/>
          <w:sz w:val="22"/>
        </w:rPr>
        <w:t xml:space="preserve">för kommande år. Varje </w:t>
      </w:r>
      <w:r w:rsidR="0093517D" w:rsidRPr="0037416A">
        <w:rPr>
          <w:rFonts w:asciiTheme="minorHAnsi" w:hAnsiTheme="minorHAnsi"/>
          <w:sz w:val="22"/>
        </w:rPr>
        <w:t xml:space="preserve">aktivitet </w:t>
      </w:r>
      <w:r w:rsidRPr="0037416A">
        <w:rPr>
          <w:rFonts w:asciiTheme="minorHAnsi" w:hAnsiTheme="minorHAnsi"/>
          <w:sz w:val="22"/>
        </w:rPr>
        <w:t xml:space="preserve">beskrivs </w:t>
      </w:r>
      <w:r w:rsidR="0093517D" w:rsidRPr="0037416A">
        <w:rPr>
          <w:rFonts w:asciiTheme="minorHAnsi" w:hAnsiTheme="minorHAnsi"/>
          <w:sz w:val="22"/>
        </w:rPr>
        <w:t xml:space="preserve">med ord, när aktiviteten skall genomföras samt vad aktiviteten beräknas kosta. </w:t>
      </w:r>
      <w:r>
        <w:rPr>
          <w:rFonts w:asciiTheme="minorHAnsi" w:hAnsiTheme="minorHAnsi"/>
          <w:sz w:val="22"/>
        </w:rPr>
        <w:t>Med möten avses exempelvis</w:t>
      </w:r>
      <w:r w:rsidR="0093517D" w:rsidRPr="0037416A">
        <w:rPr>
          <w:rFonts w:asciiTheme="minorHAnsi" w:hAnsiTheme="minorHAnsi"/>
          <w:sz w:val="22"/>
        </w:rPr>
        <w:t xml:space="preserve"> styrelsemöten och årsmöten </w:t>
      </w:r>
      <w:r>
        <w:rPr>
          <w:rFonts w:asciiTheme="minorHAnsi" w:hAnsiTheme="minorHAnsi"/>
          <w:sz w:val="22"/>
        </w:rPr>
        <w:t>vilka också ska tas med i planeringen.</w:t>
      </w:r>
    </w:p>
    <w:p w14:paraId="02094E91" w14:textId="77777777" w:rsidR="0037416A" w:rsidRDefault="0037416A" w:rsidP="0093517D">
      <w:pPr>
        <w:rPr>
          <w:rFonts w:asciiTheme="minorHAnsi" w:hAnsiTheme="minorHAnsi"/>
          <w:sz w:val="22"/>
        </w:rPr>
      </w:pPr>
    </w:p>
    <w:p w14:paraId="3A17B3E5" w14:textId="77777777" w:rsidR="0037416A" w:rsidRPr="0037416A" w:rsidRDefault="0037416A" w:rsidP="009351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Nedanstående planering ligger till grund för budgetarbetet i respektive krets och sektion.</w:t>
      </w:r>
    </w:p>
    <w:p w14:paraId="3A5D19E8" w14:textId="77777777" w:rsidR="0093517D" w:rsidRPr="008D6E2C" w:rsidRDefault="0093517D" w:rsidP="0093517D">
      <w:pPr>
        <w:rPr>
          <w:rFonts w:asciiTheme="minorHAnsi" w:hAnsiTheme="minorHAnsi"/>
        </w:rPr>
      </w:pPr>
    </w:p>
    <w:p w14:paraId="20B7AF3A" w14:textId="77777777" w:rsidR="0093517D" w:rsidRPr="008D6E2C" w:rsidRDefault="0093517D" w:rsidP="00F229BB">
      <w:pPr>
        <w:pStyle w:val="Rubrik1"/>
        <w:rPr>
          <w:rFonts w:asciiTheme="minorHAnsi" w:hAnsiTheme="minorHAnsi"/>
        </w:rPr>
      </w:pPr>
      <w:r w:rsidRPr="008D6E2C">
        <w:rPr>
          <w:rFonts w:asciiTheme="minorHAnsi" w:hAnsiTheme="minorHAnsi"/>
        </w:rPr>
        <w:t>Aktivitet</w:t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  <w:t>Kvartal för genomf</w:t>
      </w:r>
      <w:r w:rsidR="00171898">
        <w:rPr>
          <w:rFonts w:asciiTheme="minorHAnsi" w:hAnsiTheme="minorHAnsi"/>
        </w:rPr>
        <w:t>örande</w:t>
      </w:r>
      <w:r w:rsidRPr="008D6E2C">
        <w:rPr>
          <w:rFonts w:asciiTheme="minorHAnsi" w:hAnsiTheme="minorHAnsi"/>
        </w:rPr>
        <w:tab/>
      </w:r>
      <w:r w:rsidR="00F229BB">
        <w:rPr>
          <w:rFonts w:asciiTheme="minorHAnsi" w:hAnsiTheme="minorHAnsi"/>
        </w:rPr>
        <w:t xml:space="preserve">      </w:t>
      </w:r>
      <w:r w:rsidRPr="008D6E2C">
        <w:rPr>
          <w:rFonts w:asciiTheme="minorHAnsi" w:hAnsiTheme="minorHAnsi"/>
        </w:rPr>
        <w:t>Kostnad</w:t>
      </w:r>
    </w:p>
    <w:p w14:paraId="41CA04A9" w14:textId="77777777" w:rsidR="0093517D" w:rsidRPr="008D6E2C" w:rsidRDefault="0093517D" w:rsidP="0093517D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04"/>
      </w:tblGrid>
      <w:tr w:rsidR="00F229BB" w:rsidRPr="00171898" w14:paraId="7843F591" w14:textId="77777777" w:rsidTr="000417EA">
        <w:trPr>
          <w:trHeight w:val="501"/>
        </w:trPr>
        <w:tc>
          <w:tcPr>
            <w:tcW w:w="5524" w:type="dxa"/>
          </w:tcPr>
          <w:p w14:paraId="7E2190E5" w14:textId="1A01BEDE" w:rsidR="00F229BB" w:rsidRPr="00171898" w:rsidRDefault="00B1452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AW på Bishop Arms</w:t>
            </w:r>
          </w:p>
        </w:tc>
        <w:tc>
          <w:tcPr>
            <w:tcW w:w="1842" w:type="dxa"/>
          </w:tcPr>
          <w:p w14:paraId="68C0A8A9" w14:textId="7F80FEFA" w:rsidR="00F229BB" w:rsidRPr="00171898" w:rsidRDefault="00B1452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Q1</w:t>
            </w:r>
          </w:p>
        </w:tc>
        <w:tc>
          <w:tcPr>
            <w:tcW w:w="1604" w:type="dxa"/>
          </w:tcPr>
          <w:p w14:paraId="421344D2" w14:textId="303A7BA9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171898" w14:paraId="506113FB" w14:textId="77777777" w:rsidTr="000417EA">
        <w:trPr>
          <w:trHeight w:val="563"/>
        </w:trPr>
        <w:tc>
          <w:tcPr>
            <w:tcW w:w="5524" w:type="dxa"/>
          </w:tcPr>
          <w:p w14:paraId="6230AE3D" w14:textId="1E7D9060" w:rsidR="00F229BB" w:rsidRPr="00171898" w:rsidRDefault="00B1452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AW på Stallyktan</w:t>
            </w:r>
          </w:p>
        </w:tc>
        <w:tc>
          <w:tcPr>
            <w:tcW w:w="1842" w:type="dxa"/>
          </w:tcPr>
          <w:p w14:paraId="00995007" w14:textId="54A397DF" w:rsidR="00F229BB" w:rsidRPr="00171898" w:rsidRDefault="00B1452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1604" w:type="dxa"/>
          </w:tcPr>
          <w:p w14:paraId="149FC54F" w14:textId="4EA6CCA6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0417EA" w:rsidRPr="00171898" w14:paraId="54ECD1DC" w14:textId="77777777" w:rsidTr="000417EA">
        <w:trPr>
          <w:trHeight w:val="560"/>
        </w:trPr>
        <w:tc>
          <w:tcPr>
            <w:tcW w:w="5524" w:type="dxa"/>
          </w:tcPr>
          <w:p w14:paraId="4745EA31" w14:textId="586965D1" w:rsidR="000417EA" w:rsidRDefault="000417E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Styrelsemöte</w:t>
            </w:r>
            <w:r w:rsidR="00157F74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842" w:type="dxa"/>
          </w:tcPr>
          <w:p w14:paraId="60363849" w14:textId="5D19B67E" w:rsidR="000417EA" w:rsidRDefault="000417E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1604" w:type="dxa"/>
          </w:tcPr>
          <w:p w14:paraId="1B1A243C" w14:textId="7005D65E" w:rsidR="000417EA" w:rsidRDefault="000417EA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171898" w14:paraId="0C78B845" w14:textId="77777777" w:rsidTr="00F229BB">
        <w:trPr>
          <w:trHeight w:val="1411"/>
        </w:trPr>
        <w:tc>
          <w:tcPr>
            <w:tcW w:w="5524" w:type="dxa"/>
          </w:tcPr>
          <w:p w14:paraId="3B452255" w14:textId="77777777" w:rsidR="00745FD0" w:rsidRDefault="00745FD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Föreläsning, ett av två förslag:</w:t>
            </w:r>
          </w:p>
          <w:p w14:paraId="5FEEAAD4" w14:textId="77777777" w:rsidR="00745FD0" w:rsidRDefault="00745FD0" w:rsidP="00745FD0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Giftiga svampar, ormgift, kemikalirisker i vardagen</w:t>
            </w:r>
          </w:p>
          <w:p w14:paraId="54433282" w14:textId="68F7CB61" w:rsidR="00745FD0" w:rsidRPr="00745FD0" w:rsidRDefault="00745FD0" w:rsidP="00745FD0">
            <w:pPr>
              <w:pStyle w:val="Liststycke"/>
              <w:rPr>
                <w:rFonts w:asciiTheme="minorHAnsi" w:hAnsiTheme="minorHAnsi"/>
                <w:sz w:val="20"/>
              </w:rPr>
            </w:pPr>
            <w:r w:rsidRPr="00745FD0">
              <w:rPr>
                <w:rFonts w:asciiTheme="minorHAnsi" w:hAnsiTheme="minorHAnsi"/>
                <w:sz w:val="20"/>
              </w:rPr>
              <w:t>Peter Hultén Leg. Apotekare</w:t>
            </w:r>
          </w:p>
          <w:p w14:paraId="374876F0" w14:textId="6BFB194A" w:rsidR="00745FD0" w:rsidRPr="00745FD0" w:rsidRDefault="00745FD0" w:rsidP="00745FD0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45FD0">
              <w:rPr>
                <w:rFonts w:asciiTheme="minorHAnsi" w:hAnsiTheme="minorHAnsi"/>
                <w:sz w:val="20"/>
              </w:rPr>
              <w:t xml:space="preserve">The </w:t>
            </w:r>
            <w:proofErr w:type="spellStart"/>
            <w:r w:rsidRPr="00745FD0">
              <w:rPr>
                <w:rFonts w:asciiTheme="minorHAnsi" w:hAnsiTheme="minorHAnsi"/>
                <w:sz w:val="20"/>
              </w:rPr>
              <w:t>impact</w:t>
            </w:r>
            <w:proofErr w:type="spellEnd"/>
            <w:r w:rsidRPr="00745FD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745FD0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745FD0">
              <w:rPr>
                <w:rFonts w:asciiTheme="minorHAnsi" w:hAnsiTheme="minorHAnsi"/>
                <w:sz w:val="20"/>
              </w:rPr>
              <w:t xml:space="preserve"> viral </w:t>
            </w:r>
            <w:proofErr w:type="spellStart"/>
            <w:r w:rsidRPr="00745FD0">
              <w:rPr>
                <w:rFonts w:asciiTheme="minorHAnsi" w:hAnsiTheme="minorHAnsi"/>
                <w:sz w:val="20"/>
              </w:rPr>
              <w:t>vaccines</w:t>
            </w:r>
            <w:proofErr w:type="spellEnd"/>
            <w:r w:rsidRPr="00745FD0">
              <w:rPr>
                <w:rFonts w:asciiTheme="minorHAnsi" w:hAnsiTheme="minorHAnsi"/>
                <w:sz w:val="20"/>
              </w:rPr>
              <w:t xml:space="preserve"> in </w:t>
            </w:r>
            <w:proofErr w:type="spellStart"/>
            <w:r w:rsidRPr="00745FD0">
              <w:rPr>
                <w:rFonts w:asciiTheme="minorHAnsi" w:hAnsiTheme="minorHAnsi"/>
                <w:sz w:val="20"/>
              </w:rPr>
              <w:t>immunosuppressed</w:t>
            </w:r>
            <w:proofErr w:type="spellEnd"/>
            <w:r w:rsidRPr="00745FD0">
              <w:rPr>
                <w:rFonts w:asciiTheme="minorHAnsi" w:hAnsiTheme="minorHAnsi"/>
                <w:sz w:val="20"/>
              </w:rPr>
              <w:t xml:space="preserve"> and at-risk </w:t>
            </w:r>
            <w:proofErr w:type="spellStart"/>
            <w:r w:rsidRPr="00745FD0">
              <w:rPr>
                <w:rFonts w:asciiTheme="minorHAnsi" w:hAnsiTheme="minorHAnsi"/>
                <w:sz w:val="20"/>
              </w:rPr>
              <w:t>individuals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0417EA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 xml:space="preserve">Anja </w:t>
            </w:r>
            <w:proofErr w:type="spellStart"/>
            <w:r>
              <w:rPr>
                <w:rFonts w:asciiTheme="minorHAnsi" w:hAnsiTheme="minorHAnsi"/>
                <w:sz w:val="20"/>
              </w:rPr>
              <w:t>Rosdal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0417EA">
              <w:rPr>
                <w:rFonts w:asciiTheme="minorHAnsi" w:hAnsiTheme="minorHAnsi"/>
                <w:sz w:val="20"/>
              </w:rPr>
              <w:t>MD</w:t>
            </w:r>
          </w:p>
        </w:tc>
        <w:tc>
          <w:tcPr>
            <w:tcW w:w="1842" w:type="dxa"/>
          </w:tcPr>
          <w:p w14:paraId="7207A2CF" w14:textId="70511C32" w:rsidR="00F229BB" w:rsidRPr="00171898" w:rsidRDefault="00745FD0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1604" w:type="dxa"/>
          </w:tcPr>
          <w:p w14:paraId="29FDE64C" w14:textId="2AFDBABA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0417EA" w:rsidRPr="00171898" w14:paraId="37D64E1F" w14:textId="77777777" w:rsidTr="000417EA">
        <w:trPr>
          <w:trHeight w:val="490"/>
        </w:trPr>
        <w:tc>
          <w:tcPr>
            <w:tcW w:w="5524" w:type="dxa"/>
          </w:tcPr>
          <w:p w14:paraId="0E41ED8F" w14:textId="18B410D0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  <w:r w:rsidRPr="000417EA">
              <w:rPr>
                <w:rFonts w:asciiTheme="minorHAnsi" w:hAnsiTheme="minorHAnsi"/>
                <w:sz w:val="20"/>
              </w:rPr>
              <w:t>AW på Bishop Arms</w:t>
            </w:r>
          </w:p>
        </w:tc>
        <w:tc>
          <w:tcPr>
            <w:tcW w:w="1842" w:type="dxa"/>
          </w:tcPr>
          <w:p w14:paraId="12434D29" w14:textId="1900EC6F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  <w:r w:rsidRPr="000417EA">
              <w:rPr>
                <w:rFonts w:asciiTheme="minorHAnsi" w:hAnsiTheme="minorHAnsi"/>
                <w:sz w:val="20"/>
              </w:rPr>
              <w:t>Q3</w:t>
            </w:r>
          </w:p>
        </w:tc>
        <w:tc>
          <w:tcPr>
            <w:tcW w:w="1604" w:type="dxa"/>
          </w:tcPr>
          <w:p w14:paraId="3AF3D8F0" w14:textId="62F13EAB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</w:p>
        </w:tc>
      </w:tr>
      <w:tr w:rsidR="000417EA" w:rsidRPr="00171898" w14:paraId="7CC0F380" w14:textId="77777777" w:rsidTr="000417EA">
        <w:trPr>
          <w:trHeight w:val="554"/>
        </w:trPr>
        <w:tc>
          <w:tcPr>
            <w:tcW w:w="5524" w:type="dxa"/>
          </w:tcPr>
          <w:p w14:paraId="337FDA6C" w14:textId="1FE0263F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Styrelsemöte</w:t>
            </w:r>
            <w:r w:rsidR="00157F74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842" w:type="dxa"/>
          </w:tcPr>
          <w:p w14:paraId="4AEB2EEF" w14:textId="6C72CC5F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Q3</w:t>
            </w:r>
          </w:p>
        </w:tc>
        <w:tc>
          <w:tcPr>
            <w:tcW w:w="1604" w:type="dxa"/>
          </w:tcPr>
          <w:p w14:paraId="3B746E87" w14:textId="5BFE22CD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</w:p>
        </w:tc>
      </w:tr>
      <w:tr w:rsidR="00157F74" w:rsidRPr="00171898" w14:paraId="7EFC4D21" w14:textId="77777777" w:rsidTr="000417EA">
        <w:trPr>
          <w:trHeight w:val="554"/>
        </w:trPr>
        <w:tc>
          <w:tcPr>
            <w:tcW w:w="5524" w:type="dxa"/>
          </w:tcPr>
          <w:p w14:paraId="36A230B3" w14:textId="0CEEF0CE" w:rsidR="00157F74" w:rsidRPr="00157F74" w:rsidRDefault="00157F74" w:rsidP="00157F74">
            <w:p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 xml:space="preserve">Föreläsning, ett av </w:t>
            </w:r>
            <w:r w:rsidR="00DA5B62">
              <w:rPr>
                <w:rFonts w:asciiTheme="minorHAnsi" w:hAnsiTheme="minorHAnsi"/>
                <w:sz w:val="20"/>
              </w:rPr>
              <w:t>fyra</w:t>
            </w:r>
            <w:r w:rsidRPr="00157F74">
              <w:rPr>
                <w:rFonts w:asciiTheme="minorHAnsi" w:hAnsiTheme="minorHAnsi"/>
                <w:sz w:val="20"/>
              </w:rPr>
              <w:t xml:space="preserve"> förslag:</w:t>
            </w:r>
          </w:p>
          <w:p w14:paraId="6A1E1FD6" w14:textId="666DB743" w:rsidR="00157F74" w:rsidRPr="00157F74" w:rsidRDefault="00157F74" w:rsidP="00157F74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ATMP, CAR-T (lokal QP, läkare + BMA)</w:t>
            </w:r>
          </w:p>
          <w:p w14:paraId="1A1C7237" w14:textId="40A79B47" w:rsidR="00157F74" w:rsidRPr="00157F74" w:rsidRDefault="00157F74" w:rsidP="00157F74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Mumier med farmacihistorsk koppling</w:t>
            </w:r>
          </w:p>
          <w:p w14:paraId="126F1EBE" w14:textId="77777777" w:rsidR="00157F74" w:rsidRPr="00157F74" w:rsidRDefault="00157F74" w:rsidP="00157F74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 xml:space="preserve">Diagnostik/screening – </w:t>
            </w:r>
            <w:proofErr w:type="gramStart"/>
            <w:r w:rsidRPr="00157F74">
              <w:rPr>
                <w:rFonts w:asciiTheme="minorHAnsi" w:hAnsiTheme="minorHAnsi"/>
                <w:sz w:val="20"/>
              </w:rPr>
              <w:t>framförallt</w:t>
            </w:r>
            <w:proofErr w:type="gramEnd"/>
            <w:r w:rsidRPr="00157F74">
              <w:rPr>
                <w:rFonts w:asciiTheme="minorHAnsi" w:hAnsiTheme="minorHAnsi"/>
                <w:sz w:val="20"/>
              </w:rPr>
              <w:t xml:space="preserve"> inom </w:t>
            </w:r>
          </w:p>
          <w:p w14:paraId="4F239F9B" w14:textId="53F5A95C" w:rsidR="00157F74" w:rsidRPr="00157F74" w:rsidRDefault="00157F74" w:rsidP="00157F74">
            <w:pPr>
              <w:pStyle w:val="Liststycke"/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 xml:space="preserve">cancerområdet </w:t>
            </w:r>
          </w:p>
          <w:p w14:paraId="6A820726" w14:textId="77777777" w:rsidR="00157F74" w:rsidRPr="00157F74" w:rsidRDefault="00157F74" w:rsidP="00157F74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 xml:space="preserve">Barn &amp; läkemedel </w:t>
            </w:r>
          </w:p>
          <w:p w14:paraId="76E4B84F" w14:textId="77777777" w:rsidR="00157F74" w:rsidRPr="00157F74" w:rsidRDefault="00157F74" w:rsidP="00157F74">
            <w:pPr>
              <w:pStyle w:val="Liststycke"/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Jonas Ludwigsson eller Simon Jarrick</w:t>
            </w:r>
          </w:p>
          <w:p w14:paraId="5DE40FB3" w14:textId="5729BA81" w:rsidR="00157F74" w:rsidRPr="00157F74" w:rsidRDefault="00157F74" w:rsidP="00157F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113B1DD9" w14:textId="25BE4705" w:rsidR="00157F74" w:rsidRPr="00157F74" w:rsidRDefault="00157F74" w:rsidP="000417EA">
            <w:pPr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Q3</w:t>
            </w:r>
          </w:p>
        </w:tc>
        <w:tc>
          <w:tcPr>
            <w:tcW w:w="1604" w:type="dxa"/>
          </w:tcPr>
          <w:p w14:paraId="23F4BCD0" w14:textId="3F89F5E7" w:rsidR="00157F74" w:rsidRPr="00157F74" w:rsidRDefault="00157F74" w:rsidP="000417EA">
            <w:pPr>
              <w:rPr>
                <w:rFonts w:asciiTheme="minorHAnsi" w:hAnsiTheme="minorHAnsi"/>
                <w:sz w:val="20"/>
              </w:rPr>
            </w:pPr>
          </w:p>
        </w:tc>
      </w:tr>
      <w:tr w:rsidR="000417EA" w:rsidRPr="00171898" w14:paraId="457184B1" w14:textId="77777777" w:rsidTr="000417EA">
        <w:trPr>
          <w:trHeight w:val="554"/>
        </w:trPr>
        <w:tc>
          <w:tcPr>
            <w:tcW w:w="5524" w:type="dxa"/>
          </w:tcPr>
          <w:p w14:paraId="41FC21B9" w14:textId="015F4F82" w:rsidR="000417EA" w:rsidRPr="00157F74" w:rsidRDefault="000417EA" w:rsidP="000417EA">
            <w:pPr>
              <w:rPr>
                <w:rFonts w:asciiTheme="minorHAnsi" w:hAnsiTheme="minorHAnsi"/>
                <w:sz w:val="20"/>
              </w:rPr>
            </w:pPr>
            <w:r w:rsidRPr="000417EA">
              <w:rPr>
                <w:rFonts w:asciiTheme="minorHAnsi" w:hAnsiTheme="minorHAnsi"/>
                <w:sz w:val="20"/>
              </w:rPr>
              <w:t>AW på Stallyktan</w:t>
            </w:r>
          </w:p>
        </w:tc>
        <w:tc>
          <w:tcPr>
            <w:tcW w:w="1842" w:type="dxa"/>
          </w:tcPr>
          <w:p w14:paraId="00A67B38" w14:textId="4079E7FF" w:rsidR="000417EA" w:rsidRPr="00157F74" w:rsidRDefault="000417EA" w:rsidP="000417E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</w:t>
            </w:r>
          </w:p>
        </w:tc>
        <w:tc>
          <w:tcPr>
            <w:tcW w:w="1604" w:type="dxa"/>
          </w:tcPr>
          <w:p w14:paraId="0DD1D1FD" w14:textId="2AAB7A2F" w:rsidR="000417EA" w:rsidRPr="00157F74" w:rsidRDefault="000417EA" w:rsidP="000417EA">
            <w:pPr>
              <w:rPr>
                <w:rFonts w:asciiTheme="minorHAnsi" w:hAnsiTheme="minorHAnsi"/>
                <w:sz w:val="20"/>
              </w:rPr>
            </w:pPr>
          </w:p>
        </w:tc>
      </w:tr>
      <w:tr w:rsidR="000417EA" w:rsidRPr="00171898" w14:paraId="6B157802" w14:textId="77777777" w:rsidTr="00F229BB">
        <w:trPr>
          <w:trHeight w:val="1341"/>
        </w:trPr>
        <w:tc>
          <w:tcPr>
            <w:tcW w:w="5524" w:type="dxa"/>
          </w:tcPr>
          <w:p w14:paraId="52041777" w14:textId="77777777" w:rsidR="000417EA" w:rsidRDefault="000417EA" w:rsidP="000417E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Julbord med föreläsning.</w:t>
            </w:r>
          </w:p>
          <w:p w14:paraId="3B94D56B" w14:textId="77777777" w:rsidR="00157F74" w:rsidRDefault="00157F74" w:rsidP="00157F74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157F74">
              <w:rPr>
                <w:rFonts w:asciiTheme="minorHAnsi" w:hAnsiTheme="minorHAnsi"/>
                <w:sz w:val="20"/>
              </w:rPr>
              <w:t>Use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Opioid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Analgesics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Before and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After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Gastric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Bypass </w:t>
            </w:r>
            <w:proofErr w:type="spellStart"/>
            <w:r w:rsidRPr="00157F74">
              <w:rPr>
                <w:rFonts w:asciiTheme="minorHAnsi" w:hAnsiTheme="minorHAnsi"/>
                <w:sz w:val="20"/>
              </w:rPr>
              <w:t>Surgery</w:t>
            </w:r>
            <w:proofErr w:type="spellEnd"/>
            <w:r w:rsidRPr="00157F74">
              <w:rPr>
                <w:rFonts w:asciiTheme="minorHAnsi" w:hAnsiTheme="minorHAnsi"/>
                <w:sz w:val="20"/>
              </w:rPr>
              <w:t xml:space="preserve"> in Sweden</w:t>
            </w:r>
          </w:p>
          <w:p w14:paraId="114A7A20" w14:textId="5D20C3B0" w:rsidR="000417EA" w:rsidRPr="00157F74" w:rsidRDefault="000417EA" w:rsidP="00157F74">
            <w:pPr>
              <w:pStyle w:val="Liststycke"/>
              <w:rPr>
                <w:rFonts w:asciiTheme="minorHAnsi" w:hAnsiTheme="minorHAnsi"/>
                <w:sz w:val="20"/>
              </w:rPr>
            </w:pPr>
            <w:r w:rsidRPr="00157F74">
              <w:rPr>
                <w:rFonts w:asciiTheme="minorHAnsi" w:hAnsiTheme="minorHAnsi"/>
                <w:sz w:val="20"/>
              </w:rPr>
              <w:t>Stefan Wallen</w:t>
            </w:r>
            <w:r w:rsidR="00157F74">
              <w:rPr>
                <w:rFonts w:asciiTheme="minorHAnsi" w:hAnsiTheme="minorHAnsi"/>
                <w:sz w:val="20"/>
              </w:rPr>
              <w:t xml:space="preserve"> </w:t>
            </w:r>
            <w:r w:rsidR="00157F74" w:rsidRPr="00157F74">
              <w:rPr>
                <w:rFonts w:asciiTheme="minorHAnsi" w:hAnsiTheme="minorHAnsi"/>
                <w:sz w:val="20"/>
              </w:rPr>
              <w:t>Leg. Apotekare</w:t>
            </w:r>
          </w:p>
        </w:tc>
        <w:tc>
          <w:tcPr>
            <w:tcW w:w="1842" w:type="dxa"/>
          </w:tcPr>
          <w:p w14:paraId="713BE494" w14:textId="1B0E403D" w:rsidR="000417EA" w:rsidRPr="00171898" w:rsidRDefault="00157F74" w:rsidP="000417E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</w:t>
            </w:r>
          </w:p>
        </w:tc>
        <w:tc>
          <w:tcPr>
            <w:tcW w:w="1604" w:type="dxa"/>
          </w:tcPr>
          <w:p w14:paraId="21BD027F" w14:textId="0F7B19B2" w:rsidR="000417EA" w:rsidRPr="00171898" w:rsidRDefault="000417EA" w:rsidP="000417E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3B020C4" w14:textId="77777777" w:rsidR="0093517D" w:rsidRPr="008D6E2C" w:rsidRDefault="0093517D" w:rsidP="0093517D">
      <w:pPr>
        <w:rPr>
          <w:rFonts w:asciiTheme="minorHAnsi" w:hAnsiTheme="minorHAnsi"/>
        </w:rPr>
      </w:pPr>
    </w:p>
    <w:p w14:paraId="36E5C842" w14:textId="77777777" w:rsidR="00E23DD4" w:rsidRPr="008D6E2C" w:rsidRDefault="0093517D" w:rsidP="0093517D">
      <w:pPr>
        <w:rPr>
          <w:rFonts w:asciiTheme="minorHAnsi" w:hAnsiTheme="minorHAnsi"/>
        </w:rPr>
      </w:pP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</w:p>
    <w:sectPr w:rsidR="00E23DD4" w:rsidRPr="008D6E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6D38" w14:textId="77777777" w:rsidR="008D6E2C" w:rsidRDefault="008D6E2C" w:rsidP="008D6E2C">
      <w:r>
        <w:separator/>
      </w:r>
    </w:p>
  </w:endnote>
  <w:endnote w:type="continuationSeparator" w:id="0">
    <w:p w14:paraId="51D47B93" w14:textId="77777777" w:rsidR="008D6E2C" w:rsidRDefault="008D6E2C" w:rsidP="008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69A4" w14:textId="77777777" w:rsidR="008D6E2C" w:rsidRDefault="008D6E2C" w:rsidP="008D6E2C">
      <w:r>
        <w:separator/>
      </w:r>
    </w:p>
  </w:footnote>
  <w:footnote w:type="continuationSeparator" w:id="0">
    <w:p w14:paraId="7F85E364" w14:textId="77777777" w:rsidR="008D6E2C" w:rsidRDefault="008D6E2C" w:rsidP="008D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97B6" w14:textId="77777777" w:rsidR="008D6E2C" w:rsidRDefault="008D6E2C" w:rsidP="008D6E2C">
    <w:pPr>
      <w:pStyle w:val="Sidhuvud"/>
      <w:ind w:left="-709"/>
    </w:pPr>
    <w:r>
      <w:rPr>
        <w:noProof/>
      </w:rPr>
      <w:drawing>
        <wp:inline distT="0" distB="0" distL="0" distR="0" wp14:anchorId="7F4D2379" wp14:editId="4D56C3BB">
          <wp:extent cx="2846832" cy="493776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_logo_1_taglineW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3A76"/>
    <w:multiLevelType w:val="hybridMultilevel"/>
    <w:tmpl w:val="1FB26164"/>
    <w:lvl w:ilvl="0" w:tplc="EB0859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6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7D"/>
    <w:rsid w:val="000417EA"/>
    <w:rsid w:val="00157F74"/>
    <w:rsid w:val="00171898"/>
    <w:rsid w:val="0037416A"/>
    <w:rsid w:val="00745FD0"/>
    <w:rsid w:val="008D6E2C"/>
    <w:rsid w:val="008F5897"/>
    <w:rsid w:val="0093517D"/>
    <w:rsid w:val="00B14520"/>
    <w:rsid w:val="00DA5B62"/>
    <w:rsid w:val="00E23DD4"/>
    <w:rsid w:val="00F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47E635"/>
  <w15:chartTrackingRefBased/>
  <w15:docId w15:val="{96F032DE-7DC6-428A-BBA0-2935821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517D"/>
    <w:pPr>
      <w:keepNext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17D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D6E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6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6E2C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F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4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Laura Andersson</cp:lastModifiedBy>
  <cp:revision>2</cp:revision>
  <dcterms:created xsi:type="dcterms:W3CDTF">2024-02-07T11:27:00Z</dcterms:created>
  <dcterms:modified xsi:type="dcterms:W3CDTF">2024-02-07T11:27:00Z</dcterms:modified>
</cp:coreProperties>
</file>