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FFA4" w14:textId="77777777" w:rsidR="008D6E2C" w:rsidRDefault="008D6E2C" w:rsidP="008D6E2C">
      <w:pPr>
        <w:pStyle w:val="Rubrik"/>
        <w:rPr>
          <w:color w:val="2E74B5" w:themeColor="accent1" w:themeShade="BF"/>
        </w:rPr>
      </w:pPr>
    </w:p>
    <w:p w14:paraId="78F428FE" w14:textId="3F994573" w:rsidR="0093517D" w:rsidRPr="00F229BB" w:rsidRDefault="008D6E2C" w:rsidP="008D6E2C">
      <w:pPr>
        <w:pStyle w:val="Rubrik"/>
        <w:rPr>
          <w:color w:val="2E74B5" w:themeColor="accent1" w:themeShade="BF"/>
          <w:sz w:val="40"/>
          <w:szCs w:val="40"/>
        </w:rPr>
      </w:pPr>
      <w:r w:rsidRPr="00F229BB">
        <w:rPr>
          <w:color w:val="2E74B5" w:themeColor="accent1" w:themeShade="BF"/>
          <w:sz w:val="40"/>
          <w:szCs w:val="40"/>
        </w:rPr>
        <w:t>Verksamhetsplan för</w:t>
      </w:r>
      <w:r w:rsidR="0093517D" w:rsidRPr="00F229BB">
        <w:rPr>
          <w:color w:val="2E74B5" w:themeColor="accent1" w:themeShade="BF"/>
          <w:sz w:val="40"/>
          <w:szCs w:val="40"/>
        </w:rPr>
        <w:t xml:space="preserve"> </w:t>
      </w:r>
      <w:r w:rsidR="00C47015">
        <w:rPr>
          <w:color w:val="2E74B5" w:themeColor="accent1" w:themeShade="BF"/>
          <w:sz w:val="40"/>
          <w:szCs w:val="40"/>
        </w:rPr>
        <w:t>Övre Norrlands krets</w:t>
      </w:r>
    </w:p>
    <w:p w14:paraId="49D58033" w14:textId="77777777" w:rsidR="0093517D" w:rsidRDefault="0037416A" w:rsidP="0093517D">
      <w:pPr>
        <w:rPr>
          <w:rFonts w:asciiTheme="minorHAnsi" w:hAnsiTheme="minorHAnsi"/>
          <w:sz w:val="22"/>
        </w:rPr>
      </w:pPr>
      <w:r w:rsidRPr="0037416A">
        <w:rPr>
          <w:rFonts w:asciiTheme="minorHAnsi" w:hAnsiTheme="minorHAnsi"/>
          <w:sz w:val="22"/>
        </w:rPr>
        <w:t xml:space="preserve">Nedan listas planerade </w:t>
      </w:r>
      <w:r>
        <w:rPr>
          <w:rFonts w:asciiTheme="minorHAnsi" w:hAnsiTheme="minorHAnsi"/>
          <w:sz w:val="22"/>
        </w:rPr>
        <w:t>medlems</w:t>
      </w:r>
      <w:r w:rsidRPr="0037416A">
        <w:rPr>
          <w:rFonts w:asciiTheme="minorHAnsi" w:hAnsiTheme="minorHAnsi"/>
          <w:sz w:val="22"/>
        </w:rPr>
        <w:t xml:space="preserve">aktiviteter </w:t>
      </w:r>
      <w:r>
        <w:rPr>
          <w:rFonts w:asciiTheme="minorHAnsi" w:hAnsiTheme="minorHAnsi"/>
          <w:sz w:val="22"/>
        </w:rPr>
        <w:t xml:space="preserve">i APS regi samt möten </w:t>
      </w:r>
      <w:r w:rsidRPr="0037416A">
        <w:rPr>
          <w:rFonts w:asciiTheme="minorHAnsi" w:hAnsiTheme="minorHAnsi"/>
          <w:sz w:val="22"/>
        </w:rPr>
        <w:t xml:space="preserve">för kommande år. Varje </w:t>
      </w:r>
      <w:r w:rsidR="0093517D" w:rsidRPr="0037416A">
        <w:rPr>
          <w:rFonts w:asciiTheme="minorHAnsi" w:hAnsiTheme="minorHAnsi"/>
          <w:sz w:val="22"/>
        </w:rPr>
        <w:t xml:space="preserve">aktivitet </w:t>
      </w:r>
      <w:r w:rsidRPr="0037416A">
        <w:rPr>
          <w:rFonts w:asciiTheme="minorHAnsi" w:hAnsiTheme="minorHAnsi"/>
          <w:sz w:val="22"/>
        </w:rPr>
        <w:t xml:space="preserve">beskrivs </w:t>
      </w:r>
      <w:r w:rsidR="0093517D" w:rsidRPr="0037416A">
        <w:rPr>
          <w:rFonts w:asciiTheme="minorHAnsi" w:hAnsiTheme="minorHAnsi"/>
          <w:sz w:val="22"/>
        </w:rPr>
        <w:t xml:space="preserve">med ord, när aktiviteten skall genomföras samt vad aktiviteten beräknas kosta. </w:t>
      </w:r>
      <w:r>
        <w:rPr>
          <w:rFonts w:asciiTheme="minorHAnsi" w:hAnsiTheme="minorHAnsi"/>
          <w:sz w:val="22"/>
        </w:rPr>
        <w:t>Med möten avses exempelvis</w:t>
      </w:r>
      <w:r w:rsidR="0093517D" w:rsidRPr="0037416A">
        <w:rPr>
          <w:rFonts w:asciiTheme="minorHAnsi" w:hAnsiTheme="minorHAnsi"/>
          <w:sz w:val="22"/>
        </w:rPr>
        <w:t xml:space="preserve"> styrelsemöten och årsmöten </w:t>
      </w:r>
      <w:r>
        <w:rPr>
          <w:rFonts w:asciiTheme="minorHAnsi" w:hAnsiTheme="minorHAnsi"/>
          <w:sz w:val="22"/>
        </w:rPr>
        <w:t>vilka också ska tas med i planeringen.</w:t>
      </w:r>
    </w:p>
    <w:p w14:paraId="1EA3FBF9" w14:textId="77777777" w:rsidR="0037416A" w:rsidRDefault="0037416A" w:rsidP="0093517D">
      <w:pPr>
        <w:rPr>
          <w:rFonts w:asciiTheme="minorHAnsi" w:hAnsiTheme="minorHAnsi"/>
          <w:sz w:val="22"/>
        </w:rPr>
      </w:pPr>
    </w:p>
    <w:p w14:paraId="140631F6" w14:textId="77777777" w:rsidR="0037416A" w:rsidRPr="0037416A" w:rsidRDefault="0037416A" w:rsidP="0093517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Nedanstående planering ligger till grund för budgetarbetet i respektive krets och sektion.</w:t>
      </w:r>
    </w:p>
    <w:p w14:paraId="4CB76E2D" w14:textId="77777777" w:rsidR="0093517D" w:rsidRPr="008D6E2C" w:rsidRDefault="0093517D" w:rsidP="0093517D">
      <w:pPr>
        <w:rPr>
          <w:rFonts w:asciiTheme="minorHAnsi" w:hAnsiTheme="minorHAnsi"/>
        </w:rPr>
      </w:pPr>
    </w:p>
    <w:p w14:paraId="340A9CF3" w14:textId="77777777" w:rsidR="0093517D" w:rsidRPr="008D6E2C" w:rsidRDefault="0093517D" w:rsidP="00F229BB">
      <w:pPr>
        <w:pStyle w:val="Rubrik1"/>
        <w:rPr>
          <w:rFonts w:asciiTheme="minorHAnsi" w:hAnsiTheme="minorHAnsi"/>
        </w:rPr>
      </w:pPr>
      <w:r w:rsidRPr="008D6E2C">
        <w:rPr>
          <w:rFonts w:asciiTheme="minorHAnsi" w:hAnsiTheme="minorHAnsi"/>
        </w:rPr>
        <w:t>Aktivitet</w:t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  <w:t>Kvartal för genomf</w:t>
      </w:r>
      <w:r w:rsidR="00171898">
        <w:rPr>
          <w:rFonts w:asciiTheme="minorHAnsi" w:hAnsiTheme="minorHAnsi"/>
        </w:rPr>
        <w:t>örande</w:t>
      </w:r>
      <w:r w:rsidRPr="008D6E2C">
        <w:rPr>
          <w:rFonts w:asciiTheme="minorHAnsi" w:hAnsiTheme="minorHAnsi"/>
        </w:rPr>
        <w:tab/>
      </w:r>
      <w:r w:rsidR="00F229BB">
        <w:rPr>
          <w:rFonts w:asciiTheme="minorHAnsi" w:hAnsiTheme="minorHAnsi"/>
        </w:rPr>
        <w:t xml:space="preserve">      </w:t>
      </w:r>
      <w:r w:rsidRPr="008D6E2C">
        <w:rPr>
          <w:rFonts w:asciiTheme="minorHAnsi" w:hAnsiTheme="minorHAnsi"/>
        </w:rPr>
        <w:t>Kostnad</w:t>
      </w:r>
    </w:p>
    <w:p w14:paraId="1633DFA3" w14:textId="77777777" w:rsidR="0093517D" w:rsidRPr="008D6E2C" w:rsidRDefault="0093517D" w:rsidP="0093517D">
      <w:pPr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04"/>
      </w:tblGrid>
      <w:tr w:rsidR="00F229BB" w:rsidRPr="00171898" w14:paraId="56DE5403" w14:textId="77777777" w:rsidTr="00F229BB">
        <w:trPr>
          <w:trHeight w:val="1341"/>
        </w:trPr>
        <w:tc>
          <w:tcPr>
            <w:tcW w:w="5524" w:type="dxa"/>
          </w:tcPr>
          <w:p w14:paraId="5F171D05" w14:textId="514ABC47" w:rsidR="00F229BB" w:rsidRPr="00171898" w:rsidRDefault="00C47015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Digitala styrelsemöten, ett per kvartal</w:t>
            </w:r>
          </w:p>
        </w:tc>
        <w:tc>
          <w:tcPr>
            <w:tcW w:w="1842" w:type="dxa"/>
          </w:tcPr>
          <w:p w14:paraId="14C13A7C" w14:textId="7B59FB2C" w:rsidR="00F229BB" w:rsidRPr="00171898" w:rsidRDefault="00C47015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Q1, Q2, Q3</w:t>
            </w:r>
          </w:p>
        </w:tc>
        <w:tc>
          <w:tcPr>
            <w:tcW w:w="1604" w:type="dxa"/>
          </w:tcPr>
          <w:p w14:paraId="53ED6F94" w14:textId="7937A0BC" w:rsidR="00F229BB" w:rsidRPr="00171898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F229BB" w:rsidRPr="00171898" w14:paraId="63E69BC4" w14:textId="77777777" w:rsidTr="00F229BB">
        <w:trPr>
          <w:trHeight w:val="1341"/>
        </w:trPr>
        <w:tc>
          <w:tcPr>
            <w:tcW w:w="5524" w:type="dxa"/>
          </w:tcPr>
          <w:p w14:paraId="2A49C95D" w14:textId="0096E007" w:rsidR="00F229BB" w:rsidRPr="00171898" w:rsidRDefault="00C47015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Fysiskt styrelsemöte inklusive skiftesmiddag. Görs i samband med arbetsmarknadsträff på receptarie/apotekarprogrammet vid Umeå universitet. </w:t>
            </w:r>
            <w:r w:rsidR="00C0679B">
              <w:rPr>
                <w:rFonts w:asciiTheme="minorHAnsi" w:hAnsiTheme="minorHAnsi"/>
                <w:sz w:val="20"/>
              </w:rPr>
              <w:t xml:space="preserve">Resa och boende för de två personer som inte bor i Umeå. </w:t>
            </w:r>
          </w:p>
        </w:tc>
        <w:tc>
          <w:tcPr>
            <w:tcW w:w="1842" w:type="dxa"/>
          </w:tcPr>
          <w:p w14:paraId="6BBEB931" w14:textId="0DC0802D" w:rsidR="00F229BB" w:rsidRPr="00171898" w:rsidRDefault="00C47015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Q4</w:t>
            </w:r>
          </w:p>
        </w:tc>
        <w:tc>
          <w:tcPr>
            <w:tcW w:w="1604" w:type="dxa"/>
          </w:tcPr>
          <w:p w14:paraId="0ED386CA" w14:textId="661E3B44" w:rsidR="00F229BB" w:rsidRPr="00171898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F229BB" w:rsidRPr="00171898" w14:paraId="114889B3" w14:textId="77777777" w:rsidTr="00F229BB">
        <w:trPr>
          <w:trHeight w:val="1411"/>
        </w:trPr>
        <w:tc>
          <w:tcPr>
            <w:tcW w:w="5524" w:type="dxa"/>
          </w:tcPr>
          <w:p w14:paraId="20F2AABC" w14:textId="7A2161F0" w:rsidR="00F229BB" w:rsidRPr="00171898" w:rsidRDefault="00C47015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Två föreläsningar, ämne TBD</w:t>
            </w:r>
            <w:r w:rsidR="00C0679B">
              <w:rPr>
                <w:rFonts w:asciiTheme="minorHAnsi" w:hAnsiTheme="minorHAnsi"/>
                <w:sz w:val="20"/>
              </w:rPr>
              <w:t xml:space="preserve">. Inkluderar arvode, present, lokalhyra och viss resekostnad. </w:t>
            </w:r>
          </w:p>
        </w:tc>
        <w:tc>
          <w:tcPr>
            <w:tcW w:w="1842" w:type="dxa"/>
          </w:tcPr>
          <w:p w14:paraId="188CC3CB" w14:textId="3F360E39" w:rsidR="00F229BB" w:rsidRPr="00171898" w:rsidRDefault="00C47015" w:rsidP="0093517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Q2</w:t>
            </w:r>
          </w:p>
        </w:tc>
        <w:tc>
          <w:tcPr>
            <w:tcW w:w="1604" w:type="dxa"/>
          </w:tcPr>
          <w:p w14:paraId="6B3FFFE3" w14:textId="30D479FE" w:rsidR="00F229BB" w:rsidRPr="00171898" w:rsidRDefault="00F229BB" w:rsidP="0093517D">
            <w:pPr>
              <w:rPr>
                <w:rFonts w:asciiTheme="minorHAnsi" w:hAnsiTheme="minorHAnsi"/>
                <w:sz w:val="20"/>
              </w:rPr>
            </w:pPr>
          </w:p>
        </w:tc>
      </w:tr>
      <w:tr w:rsidR="00C47015" w:rsidRPr="00171898" w14:paraId="72F6CAE8" w14:textId="77777777" w:rsidTr="00F229BB">
        <w:trPr>
          <w:trHeight w:val="1341"/>
        </w:trPr>
        <w:tc>
          <w:tcPr>
            <w:tcW w:w="5524" w:type="dxa"/>
          </w:tcPr>
          <w:p w14:paraId="26D7509A" w14:textId="6D4F25D9" w:rsidR="00C47015" w:rsidRPr="00171898" w:rsidRDefault="00C47015" w:rsidP="00C470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Två föreläsningar, ämne TBD</w:t>
            </w:r>
            <w:r w:rsidR="00C0679B">
              <w:rPr>
                <w:rFonts w:asciiTheme="minorHAnsi" w:hAnsiTheme="minorHAnsi"/>
                <w:sz w:val="20"/>
              </w:rPr>
              <w:t>. Inkluderar arvode, present och lokalhyra.</w:t>
            </w:r>
          </w:p>
        </w:tc>
        <w:tc>
          <w:tcPr>
            <w:tcW w:w="1842" w:type="dxa"/>
          </w:tcPr>
          <w:p w14:paraId="2D3BDCBE" w14:textId="5962076C" w:rsidR="00C47015" w:rsidRPr="00171898" w:rsidRDefault="00C47015" w:rsidP="00C470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Q3-Q4</w:t>
            </w:r>
          </w:p>
        </w:tc>
        <w:tc>
          <w:tcPr>
            <w:tcW w:w="1604" w:type="dxa"/>
          </w:tcPr>
          <w:p w14:paraId="6C9032B9" w14:textId="6258DA64" w:rsidR="00C47015" w:rsidRPr="00171898" w:rsidRDefault="00C47015" w:rsidP="00C47015">
            <w:pPr>
              <w:rPr>
                <w:rFonts w:asciiTheme="minorHAnsi" w:hAnsiTheme="minorHAnsi"/>
                <w:sz w:val="20"/>
              </w:rPr>
            </w:pPr>
          </w:p>
        </w:tc>
      </w:tr>
      <w:tr w:rsidR="00C47015" w:rsidRPr="00171898" w14:paraId="41D6921D" w14:textId="77777777" w:rsidTr="00F229BB">
        <w:trPr>
          <w:trHeight w:val="1341"/>
        </w:trPr>
        <w:tc>
          <w:tcPr>
            <w:tcW w:w="5524" w:type="dxa"/>
          </w:tcPr>
          <w:p w14:paraId="00D30F1C" w14:textId="10B5F490" w:rsidR="00C47015" w:rsidRPr="00171898" w:rsidRDefault="00C0679B" w:rsidP="00C470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Digitalt årsmöte</w:t>
            </w:r>
          </w:p>
        </w:tc>
        <w:tc>
          <w:tcPr>
            <w:tcW w:w="1842" w:type="dxa"/>
          </w:tcPr>
          <w:p w14:paraId="3BF75D25" w14:textId="0ED5C2CA" w:rsidR="00C47015" w:rsidRPr="00171898" w:rsidRDefault="00C0679B" w:rsidP="00C470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Q4</w:t>
            </w:r>
          </w:p>
        </w:tc>
        <w:tc>
          <w:tcPr>
            <w:tcW w:w="1604" w:type="dxa"/>
          </w:tcPr>
          <w:p w14:paraId="1BBD2238" w14:textId="05BF155C" w:rsidR="00C47015" w:rsidRPr="00171898" w:rsidRDefault="00C47015" w:rsidP="00C47015">
            <w:pPr>
              <w:rPr>
                <w:rFonts w:asciiTheme="minorHAnsi" w:hAnsiTheme="minorHAnsi"/>
                <w:sz w:val="20"/>
              </w:rPr>
            </w:pPr>
          </w:p>
        </w:tc>
      </w:tr>
      <w:tr w:rsidR="00C47015" w:rsidRPr="00171898" w14:paraId="243D512F" w14:textId="77777777" w:rsidTr="00F229BB">
        <w:trPr>
          <w:trHeight w:val="1341"/>
        </w:trPr>
        <w:tc>
          <w:tcPr>
            <w:tcW w:w="5524" w:type="dxa"/>
          </w:tcPr>
          <w:p w14:paraId="5FB03F38" w14:textId="77777777" w:rsidR="00C47015" w:rsidRPr="00171898" w:rsidRDefault="00C47015" w:rsidP="00C470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14:paraId="07763BA3" w14:textId="77777777" w:rsidR="00C47015" w:rsidRPr="00171898" w:rsidRDefault="00C47015" w:rsidP="00C470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04" w:type="dxa"/>
          </w:tcPr>
          <w:p w14:paraId="5DDA8C18" w14:textId="77777777" w:rsidR="00C47015" w:rsidRPr="00171898" w:rsidRDefault="00C47015" w:rsidP="00C47015">
            <w:pPr>
              <w:rPr>
                <w:rFonts w:asciiTheme="minorHAnsi" w:hAnsiTheme="minorHAnsi"/>
                <w:sz w:val="20"/>
              </w:rPr>
            </w:pPr>
          </w:p>
        </w:tc>
      </w:tr>
      <w:tr w:rsidR="00C47015" w:rsidRPr="00171898" w14:paraId="4A5A6C5C" w14:textId="77777777" w:rsidTr="00F229BB">
        <w:trPr>
          <w:trHeight w:val="1341"/>
        </w:trPr>
        <w:tc>
          <w:tcPr>
            <w:tcW w:w="5524" w:type="dxa"/>
          </w:tcPr>
          <w:p w14:paraId="5F603118" w14:textId="77777777" w:rsidR="00C47015" w:rsidRPr="00171898" w:rsidRDefault="00C47015" w:rsidP="00C470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14:paraId="08484854" w14:textId="77777777" w:rsidR="00C47015" w:rsidRPr="00171898" w:rsidRDefault="00C47015" w:rsidP="00C470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04" w:type="dxa"/>
          </w:tcPr>
          <w:p w14:paraId="580B737D" w14:textId="77777777" w:rsidR="00C47015" w:rsidRPr="00171898" w:rsidRDefault="00C47015" w:rsidP="00C47015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9FBD91F" w14:textId="77777777" w:rsidR="0093517D" w:rsidRPr="008D6E2C" w:rsidRDefault="0093517D" w:rsidP="0093517D">
      <w:pPr>
        <w:rPr>
          <w:rFonts w:asciiTheme="minorHAnsi" w:hAnsiTheme="minorHAnsi"/>
        </w:rPr>
      </w:pPr>
    </w:p>
    <w:p w14:paraId="1DC5299E" w14:textId="77777777" w:rsidR="00E23DD4" w:rsidRPr="008D6E2C" w:rsidRDefault="0093517D" w:rsidP="0093517D">
      <w:pPr>
        <w:rPr>
          <w:rFonts w:asciiTheme="minorHAnsi" w:hAnsiTheme="minorHAnsi"/>
        </w:rPr>
      </w:pP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</w:p>
    <w:sectPr w:rsidR="00E23DD4" w:rsidRPr="008D6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E9D2" w14:textId="77777777" w:rsidR="00FC70E7" w:rsidRDefault="00FC70E7" w:rsidP="008D6E2C">
      <w:r>
        <w:separator/>
      </w:r>
    </w:p>
  </w:endnote>
  <w:endnote w:type="continuationSeparator" w:id="0">
    <w:p w14:paraId="4419F0B1" w14:textId="77777777" w:rsidR="00FC70E7" w:rsidRDefault="00FC70E7" w:rsidP="008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E5E6" w14:textId="77777777" w:rsidR="00FC70E7" w:rsidRDefault="00FC70E7" w:rsidP="008D6E2C">
      <w:r>
        <w:separator/>
      </w:r>
    </w:p>
  </w:footnote>
  <w:footnote w:type="continuationSeparator" w:id="0">
    <w:p w14:paraId="19515ADB" w14:textId="77777777" w:rsidR="00FC70E7" w:rsidRDefault="00FC70E7" w:rsidP="008D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5505" w14:textId="77777777" w:rsidR="008D6E2C" w:rsidRDefault="008D6E2C" w:rsidP="008D6E2C">
    <w:pPr>
      <w:pStyle w:val="Sidhuvud"/>
      <w:ind w:left="-709"/>
    </w:pPr>
    <w:r>
      <w:rPr>
        <w:noProof/>
      </w:rPr>
      <w:drawing>
        <wp:inline distT="0" distB="0" distL="0" distR="0" wp14:anchorId="432A0CB6" wp14:editId="3F367FA1">
          <wp:extent cx="2846832" cy="493776"/>
          <wp:effectExtent l="0" t="0" r="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S_logo_1_taglineW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7D"/>
    <w:rsid w:val="00171898"/>
    <w:rsid w:val="0037416A"/>
    <w:rsid w:val="008D6E2C"/>
    <w:rsid w:val="0093517D"/>
    <w:rsid w:val="009B1A19"/>
    <w:rsid w:val="00AB572B"/>
    <w:rsid w:val="00BF4519"/>
    <w:rsid w:val="00C0679B"/>
    <w:rsid w:val="00C47015"/>
    <w:rsid w:val="00C756D3"/>
    <w:rsid w:val="00E23DD4"/>
    <w:rsid w:val="00F229BB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505E2"/>
  <w15:chartTrackingRefBased/>
  <w15:docId w15:val="{96F032DE-7DC6-428A-BBA0-2935821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3517D"/>
    <w:pPr>
      <w:keepNext/>
      <w:outlineLvl w:val="0"/>
    </w:pPr>
    <w:rPr>
      <w:b/>
      <w:bCs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6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517D"/>
    <w:rPr>
      <w:rFonts w:ascii="Times New Roman" w:eastAsia="Times New Roman" w:hAnsi="Times New Roman" w:cs="Times New Roman"/>
      <w:b/>
      <w:bCs/>
      <w:sz w:val="24"/>
      <w:szCs w:val="24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D6E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D6E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D6E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D6E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6E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6E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6E2C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table" w:styleId="Tabellrutnt">
    <w:name w:val="Table Grid"/>
    <w:basedOn w:val="Normaltabell"/>
    <w:uiPriority w:val="39"/>
    <w:rsid w:val="00F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Laura Andersson</cp:lastModifiedBy>
  <cp:revision>2</cp:revision>
  <dcterms:created xsi:type="dcterms:W3CDTF">2024-02-07T11:05:00Z</dcterms:created>
  <dcterms:modified xsi:type="dcterms:W3CDTF">2024-02-07T11:05:00Z</dcterms:modified>
</cp:coreProperties>
</file>